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Vulnerabilidad, inequidad en salud y desigualdad de g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nero: an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lisis desde la econom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regional, las 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ticas p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ú</w:t>
      </w:r>
      <w:r>
        <w:rPr>
          <w:i w:val="1"/>
          <w:iCs w:val="1"/>
          <w:sz w:val="25"/>
          <w:szCs w:val="25"/>
          <w:rtl w:val="0"/>
          <w:lang w:val="es-ES_tradnl"/>
        </w:rPr>
        <w:t>blicas y el desarrollo sustentable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3537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rtl w:val="0"/>
          <w:lang w:val="es-ES_tradnl"/>
        </w:rPr>
        <w:t>DR. ABRAHAM GRANADOS MART</w:t>
      </w:r>
      <w:r>
        <w:rPr>
          <w:rFonts w:hAnsi="Times New Roman Bold" w:hint="default"/>
          <w:rtl w:val="0"/>
          <w:lang w:val="es-ES_tradnl"/>
        </w:rPr>
        <w:t>Í</w:t>
      </w:r>
      <w:r>
        <w:rPr>
          <w:rFonts w:ascii="Times New Roman Bold"/>
          <w:rtl w:val="0"/>
          <w:lang w:val="es-ES_tradnl"/>
        </w:rPr>
        <w:t>NEZ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3537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