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20591C6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3229C2" w:rsidRPr="003229C2">
        <w:rPr>
          <w:rFonts w:hAnsi="Times New Roman" w:cs="Times New Roman"/>
          <w:i/>
          <w:iCs/>
          <w:color w:val="333333"/>
          <w:shd w:val="clear" w:color="auto" w:fill="FFFFFF"/>
        </w:rPr>
        <w:t>Inserción global, cambio estructural y escalamiento en Cadenas Globales de Valor: Un análisis sectorial para la industria</w:t>
      </w:r>
      <w:r w:rsidR="00856FFE" w:rsidRPr="003229C2">
        <w:rPr>
          <w:rFonts w:hAnsi="Times New Roman" w:cs="Times New Roman"/>
        </w:rPr>
        <w:t>, 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A215E9">
        <w:rPr>
          <w:rFonts w:hAnsi="Times New Roman" w:cs="Times New Roman"/>
        </w:rPr>
        <w:t>2860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D37DDAA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RAÚL VÁZQUEZ LÓPEZ</w:t>
      </w:r>
    </w:p>
    <w:p w14:paraId="0A4BF8CA" w14:textId="7221942B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A215E9">
        <w:rPr>
          <w:rFonts w:ascii="Times New Roman Bold"/>
        </w:rPr>
        <w:t>2860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8511" w14:textId="77777777" w:rsidR="00EE69A8" w:rsidRDefault="00EE69A8">
      <w:r>
        <w:separator/>
      </w:r>
    </w:p>
  </w:endnote>
  <w:endnote w:type="continuationSeparator" w:id="0">
    <w:p w14:paraId="757F49BA" w14:textId="77777777" w:rsidR="00EE69A8" w:rsidRDefault="00EE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5F62" w14:textId="77777777" w:rsidR="00EE69A8" w:rsidRDefault="00EE69A8">
      <w:r>
        <w:separator/>
      </w:r>
    </w:p>
  </w:footnote>
  <w:footnote w:type="continuationSeparator" w:id="0">
    <w:p w14:paraId="36EF3070" w14:textId="77777777" w:rsidR="00EE69A8" w:rsidRDefault="00EE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3229C2"/>
    <w:rsid w:val="00334BCC"/>
    <w:rsid w:val="0039061A"/>
    <w:rsid w:val="007A565D"/>
    <w:rsid w:val="00856FFE"/>
    <w:rsid w:val="00913B7A"/>
    <w:rsid w:val="0097122F"/>
    <w:rsid w:val="00A215E9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846</Characters>
  <Application>Microsoft Office Word</Application>
  <DocSecurity>0</DocSecurity>
  <Lines>40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2023-02-08T17:48:00Z</dcterms:created>
  <dcterms:modified xsi:type="dcterms:W3CDTF">2023-02-08T17:48:00Z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